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A41AEA"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702C53" w:rsidRPr="00A41AEA">
        <w:rPr>
          <w:rFonts w:ascii="Times New Roman" w:eastAsia="Times New Roman" w:hAnsi="Times New Roman" w:cs="Times New Roman"/>
          <w:sz w:val="24"/>
          <w:szCs w:val="24"/>
          <w:lang w:eastAsia="ru-RU"/>
        </w:rPr>
        <w:t>Приложение № 7</w:t>
      </w:r>
    </w:p>
    <w:p w:rsidR="00ED0E8D" w:rsidRPr="00ED0E8D"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к Договору на выполнение строительно-монтажных работ</w:t>
      </w:r>
    </w:p>
    <w:p w:rsidR="00ED0E8D" w:rsidRPr="00ED0E8D"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от __.__.2017 г. № ____________________________________________</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0966DA" w:rsidRDefault="00AD0BEB" w:rsidP="008A5481">
      <w:pPr>
        <w:spacing w:after="0" w:line="240" w:lineRule="auto"/>
        <w:jc w:val="center"/>
        <w:rPr>
          <w:rFonts w:ascii="Times New Roman" w:eastAsia="Calibri" w:hAnsi="Times New Roman" w:cs="Times New Roman"/>
          <w:b/>
          <w:sz w:val="24"/>
          <w:szCs w:val="24"/>
        </w:rPr>
      </w:pPr>
    </w:p>
    <w:p w:rsidR="000E6853" w:rsidRPr="000A2C1F" w:rsidRDefault="000E6853" w:rsidP="000E6853">
      <w:pPr>
        <w:spacing w:after="0"/>
        <w:jc w:val="both"/>
        <w:rPr>
          <w:rFonts w:ascii="Times New Roman" w:eastAsia="Times New Roman" w:hAnsi="Times New Roman" w:cs="Calibri"/>
          <w:lang w:eastAsia="ru-RU"/>
        </w:rPr>
      </w:pPr>
      <w:r w:rsidRPr="000A2C1F">
        <w:rPr>
          <w:rFonts w:ascii="Times New Roman" w:hAnsi="Times New Roman" w:cs="Calibri"/>
          <w:b/>
          <w:bCs/>
        </w:rPr>
        <w:t>Общество с ограниченной ответственностью</w:t>
      </w:r>
      <w:r w:rsidRPr="000A2C1F">
        <w:rPr>
          <w:rFonts w:ascii="Times New Roman" w:hAnsi="Times New Roman" w:cs="Calibri"/>
        </w:rPr>
        <w:t xml:space="preserve"> «</w:t>
      </w:r>
      <w:r w:rsidRPr="000A2C1F">
        <w:rPr>
          <w:rFonts w:ascii="Times New Roman" w:hAnsi="Times New Roman" w:cs="Calibri"/>
          <w:b/>
          <w:bCs/>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0A2C1F">
        <w:rPr>
          <w:rFonts w:ascii="Times New Roman" w:hAnsi="Times New Roman" w:cs="Calibri"/>
        </w:rPr>
        <w:t xml:space="preserve">»)», </w:t>
      </w:r>
      <w:r w:rsidRPr="000A2C1F">
        <w:rPr>
          <w:rFonts w:ascii="Times New Roman" w:eastAsia="Times New Roman" w:hAnsi="Times New Roman" w:cs="Calibri"/>
          <w:lang w:eastAsia="ru-RU"/>
        </w:rPr>
        <w:t>именуемое в дальнейшем «</w:t>
      </w:r>
      <w:r w:rsidRPr="000A2C1F">
        <w:rPr>
          <w:rFonts w:ascii="Times New Roman" w:eastAsia="Times New Roman" w:hAnsi="Times New Roman" w:cs="Calibri"/>
          <w:b/>
          <w:lang w:eastAsia="ru-RU"/>
        </w:rPr>
        <w:t>Заказчик</w:t>
      </w:r>
      <w:r w:rsidRPr="000A2C1F">
        <w:rPr>
          <w:rFonts w:ascii="Times New Roman" w:eastAsia="Times New Roman" w:hAnsi="Times New Roman" w:cs="Calibri"/>
          <w:lang w:eastAsia="ru-RU"/>
        </w:rPr>
        <w:t>», в лице Савченко Алексея Сергеевича, действующего на основании Устава, с одной стороны, и,</w:t>
      </w:r>
    </w:p>
    <w:p w:rsidR="000E6853" w:rsidRPr="000A2C1F" w:rsidRDefault="000E6853" w:rsidP="000E6853">
      <w:pPr>
        <w:tabs>
          <w:tab w:val="left" w:pos="993"/>
          <w:tab w:val="left" w:pos="1276"/>
        </w:tabs>
        <w:spacing w:after="0"/>
        <w:jc w:val="both"/>
        <w:rPr>
          <w:rFonts w:ascii="Times New Roman" w:hAnsi="Times New Roman"/>
        </w:rPr>
      </w:pPr>
      <w:proofErr w:type="gramStart"/>
      <w:r w:rsidRPr="00CC6548">
        <w:rPr>
          <w:rFonts w:ascii="Times New Roman" w:hAnsi="Times New Roman"/>
          <w:b/>
          <w:sz w:val="24"/>
          <w:szCs w:val="24"/>
        </w:rPr>
        <w:t xml:space="preserve">Общество с ограниченной ответственностью «Альянс-Газ», </w:t>
      </w:r>
      <w:r w:rsidRPr="00CC6548">
        <w:rPr>
          <w:rFonts w:ascii="Times New Roman" w:hAnsi="Times New Roman"/>
          <w:sz w:val="24"/>
          <w:szCs w:val="24"/>
        </w:rPr>
        <w:t xml:space="preserve">именуемое в дальнейшем </w:t>
      </w:r>
      <w:r w:rsidRPr="00CC6548">
        <w:rPr>
          <w:rFonts w:ascii="Times New Roman" w:hAnsi="Times New Roman"/>
          <w:b/>
          <w:sz w:val="24"/>
          <w:szCs w:val="24"/>
        </w:rPr>
        <w:t>«Подрядчик</w:t>
      </w:r>
      <w:r w:rsidRPr="00CC6548">
        <w:rPr>
          <w:rFonts w:ascii="Times New Roman" w:hAnsi="Times New Roman"/>
          <w:sz w:val="24"/>
          <w:szCs w:val="24"/>
        </w:rPr>
        <w:t xml:space="preserve">», в лице Генерального директора Анохина Виктора Леонидовича действующего на основании Устава, с другой стороны, </w:t>
      </w:r>
      <w:r w:rsidRPr="000A2C1F">
        <w:rPr>
          <w:rFonts w:ascii="Times New Roman" w:hAnsi="Times New Roman"/>
        </w:rPr>
        <w:t xml:space="preserve">согласовали настоящие Требования </w:t>
      </w:r>
      <w:r w:rsidRPr="000A2C1F">
        <w:rPr>
          <w:rFonts w:ascii="Times New Roman" w:eastAsia="Calibri" w:hAnsi="Times New Roman" w:cs="Times New Roman"/>
        </w:rPr>
        <w:t>по  охране труда, пожарной, экологической, санитарно-эпидемиологической безопасности (далее – Требования)</w:t>
      </w:r>
      <w:r w:rsidRPr="000A2C1F">
        <w:rPr>
          <w:rFonts w:ascii="Times New Roman" w:hAnsi="Times New Roman"/>
        </w:rPr>
        <w:t xml:space="preserve"> обязательные при исполнении Договора </w:t>
      </w:r>
      <w:r>
        <w:rPr>
          <w:rFonts w:ascii="Times New Roman" w:hAnsi="Times New Roman"/>
        </w:rPr>
        <w:t xml:space="preserve"> </w:t>
      </w:r>
      <w:r>
        <w:rPr>
          <w:rFonts w:ascii="Times New Roman" w:hAnsi="Times New Roman"/>
        </w:rPr>
        <w:t xml:space="preserve">на </w:t>
      </w:r>
      <w:r w:rsidRPr="00AE1414">
        <w:rPr>
          <w:rFonts w:ascii="Times New Roman" w:hAnsi="Times New Roman"/>
          <w:bCs/>
        </w:rPr>
        <w:t>выполнение</w:t>
      </w:r>
      <w:r w:rsidRPr="00AE1414">
        <w:rPr>
          <w:rFonts w:ascii="Times New Roman" w:hAnsi="Times New Roman"/>
        </w:rPr>
        <w:t xml:space="preserve">  строи</w:t>
      </w:r>
      <w:r>
        <w:rPr>
          <w:rFonts w:ascii="Times New Roman" w:hAnsi="Times New Roman"/>
        </w:rPr>
        <w:t>тельно-</w:t>
      </w:r>
      <w:r w:rsidRPr="00AE1414">
        <w:rPr>
          <w:rFonts w:ascii="Times New Roman" w:hAnsi="Times New Roman"/>
        </w:rPr>
        <w:t>монтажных работ на объек</w:t>
      </w:r>
      <w:r>
        <w:rPr>
          <w:rFonts w:ascii="Times New Roman" w:hAnsi="Times New Roman"/>
        </w:rPr>
        <w:t xml:space="preserve">те </w:t>
      </w:r>
      <w:r w:rsidRPr="00CC6548">
        <w:rPr>
          <w:rFonts w:ascii="Times New Roman" w:hAnsi="Times New Roman" w:cs="Times New Roman"/>
          <w:sz w:val="24"/>
          <w:szCs w:val="24"/>
        </w:rPr>
        <w:t>«</w:t>
      </w:r>
      <w:r w:rsidRPr="00CC6548">
        <w:rPr>
          <w:rFonts w:ascii="Times New Roman" w:hAnsi="Times New Roman" w:cs="Times New Roman"/>
          <w:bCs/>
          <w:sz w:val="24"/>
          <w:szCs w:val="24"/>
        </w:rPr>
        <w:t xml:space="preserve">Кабельная канализация 20кВ для </w:t>
      </w:r>
      <w:proofErr w:type="spellStart"/>
      <w:r w:rsidRPr="00CC6548">
        <w:rPr>
          <w:rFonts w:ascii="Times New Roman" w:hAnsi="Times New Roman" w:cs="Times New Roman"/>
          <w:bCs/>
          <w:sz w:val="24"/>
          <w:szCs w:val="24"/>
        </w:rPr>
        <w:t>Сколковского</w:t>
      </w:r>
      <w:proofErr w:type="spellEnd"/>
      <w:r w:rsidRPr="00CC6548">
        <w:rPr>
          <w:rFonts w:ascii="Times New Roman" w:hAnsi="Times New Roman" w:cs="Times New Roman"/>
          <w:bCs/>
          <w:sz w:val="24"/>
          <w:szCs w:val="24"/>
        </w:rPr>
        <w:t xml:space="preserve"> института науки и технологий «</w:t>
      </w:r>
      <w:proofErr w:type="spellStart"/>
      <w:r w:rsidRPr="00CC6548">
        <w:rPr>
          <w:rFonts w:ascii="Times New Roman" w:hAnsi="Times New Roman" w:cs="Times New Roman"/>
          <w:bCs/>
          <w:sz w:val="24"/>
          <w:szCs w:val="24"/>
          <w:lang w:val="en-US"/>
        </w:rPr>
        <w:t>Skoltech</w:t>
      </w:r>
      <w:proofErr w:type="spellEnd"/>
      <w:r w:rsidRPr="00CC6548">
        <w:rPr>
          <w:rFonts w:ascii="Times New Roman" w:hAnsi="Times New Roman" w:cs="Times New Roman"/>
          <w:bCs/>
          <w:sz w:val="24"/>
          <w:szCs w:val="24"/>
        </w:rPr>
        <w:t>».</w:t>
      </w:r>
      <w:proofErr w:type="gramEnd"/>
      <w:r w:rsidRPr="00CC6548">
        <w:rPr>
          <w:rFonts w:ascii="Times New Roman" w:hAnsi="Times New Roman" w:cs="Times New Roman"/>
          <w:bCs/>
          <w:sz w:val="24"/>
          <w:szCs w:val="24"/>
        </w:rPr>
        <w:t xml:space="preserve"> Кабельная канализация 10 </w:t>
      </w:r>
      <w:proofErr w:type="spellStart"/>
      <w:r w:rsidRPr="00CC6548">
        <w:rPr>
          <w:rFonts w:ascii="Times New Roman" w:hAnsi="Times New Roman" w:cs="Times New Roman"/>
          <w:bCs/>
          <w:sz w:val="24"/>
          <w:szCs w:val="24"/>
        </w:rPr>
        <w:t>кВ.</w:t>
      </w:r>
      <w:proofErr w:type="spellEnd"/>
      <w:r w:rsidRPr="00CC6548">
        <w:rPr>
          <w:rFonts w:ascii="Times New Roman" w:hAnsi="Times New Roman" w:cs="Times New Roman"/>
          <w:bCs/>
          <w:sz w:val="24"/>
          <w:szCs w:val="24"/>
        </w:rPr>
        <w:t xml:space="preserve"> Выпуск 1»</w:t>
      </w:r>
      <w:r w:rsidRPr="000A2C1F">
        <w:rPr>
          <w:rFonts w:ascii="Times New Roman" w:hAnsi="Times New Roman"/>
          <w:bCs/>
        </w:rPr>
        <w:t xml:space="preserve"> </w:t>
      </w:r>
      <w:r w:rsidRPr="000A2C1F">
        <w:rPr>
          <w:rFonts w:ascii="Times New Roman" w:hAnsi="Times New Roman"/>
        </w:rPr>
        <w:t xml:space="preserve">(далее – </w:t>
      </w:r>
      <w:r>
        <w:rPr>
          <w:rFonts w:ascii="Times New Roman" w:hAnsi="Times New Roman"/>
        </w:rPr>
        <w:t>Договор</w:t>
      </w:r>
      <w:r w:rsidRPr="000A2C1F">
        <w:rPr>
          <w:rFonts w:ascii="Times New Roman" w:hAnsi="Times New Roman"/>
        </w:rPr>
        <w:t>)</w:t>
      </w:r>
    </w:p>
    <w:p w:rsidR="00E63E57" w:rsidRPr="00E63E57" w:rsidRDefault="00E63E57"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0E6853" w:rsidRPr="000A2C1F" w:rsidRDefault="000E6853" w:rsidP="000E6853">
      <w:pPr>
        <w:numPr>
          <w:ilvl w:val="1"/>
          <w:numId w:val="1"/>
        </w:numPr>
        <w:tabs>
          <w:tab w:val="clear" w:pos="675"/>
        </w:tabs>
        <w:spacing w:before="120" w:after="0" w:line="240" w:lineRule="auto"/>
        <w:ind w:left="851" w:hanging="851"/>
        <w:jc w:val="both"/>
        <w:rPr>
          <w:rFonts w:ascii="Times New Roman" w:eastAsia="Times New Roman" w:hAnsi="Times New Roman" w:cs="Times New Roman"/>
          <w:lang w:eastAsia="ru-RU"/>
        </w:rPr>
      </w:pPr>
      <w:r w:rsidRPr="000A2C1F">
        <w:rPr>
          <w:rFonts w:ascii="Times New Roman" w:eastAsia="Times New Roman" w:hAnsi="Times New Roman" w:cs="Times New Roman"/>
          <w:lang w:eastAsia="ru-RU"/>
        </w:rPr>
        <w:t xml:space="preserve">Настоящие Требования являются обязательным приложением к Договору на </w:t>
      </w:r>
      <w:r w:rsidRPr="000A2C1F">
        <w:rPr>
          <w:rFonts w:ascii="Times New Roman" w:hAnsi="Times New Roman"/>
          <w:b/>
          <w:bCs/>
        </w:rPr>
        <w:t>выполнение</w:t>
      </w:r>
      <w:r w:rsidRPr="000A2C1F">
        <w:rPr>
          <w:rFonts w:ascii="Times New Roman" w:hAnsi="Times New Roman"/>
        </w:rPr>
        <w:t xml:space="preserve">  </w:t>
      </w:r>
      <w:r w:rsidRPr="00AE1414">
        <w:rPr>
          <w:rFonts w:ascii="Times New Roman" w:hAnsi="Times New Roman"/>
        </w:rPr>
        <w:t>строи</w:t>
      </w:r>
      <w:r>
        <w:rPr>
          <w:rFonts w:ascii="Times New Roman" w:hAnsi="Times New Roman"/>
        </w:rPr>
        <w:t>тельно-</w:t>
      </w:r>
      <w:r w:rsidRPr="00AE1414">
        <w:rPr>
          <w:rFonts w:ascii="Times New Roman" w:hAnsi="Times New Roman"/>
        </w:rPr>
        <w:t>монтажных работ на объек</w:t>
      </w:r>
      <w:r>
        <w:rPr>
          <w:rFonts w:ascii="Times New Roman" w:hAnsi="Times New Roman"/>
        </w:rPr>
        <w:t xml:space="preserve">те </w:t>
      </w:r>
      <w:r w:rsidRPr="00CC6548">
        <w:rPr>
          <w:rFonts w:ascii="Times New Roman" w:hAnsi="Times New Roman" w:cs="Times New Roman"/>
          <w:sz w:val="24"/>
          <w:szCs w:val="24"/>
        </w:rPr>
        <w:t>«</w:t>
      </w:r>
      <w:r w:rsidRPr="00CC6548">
        <w:rPr>
          <w:rFonts w:ascii="Times New Roman" w:hAnsi="Times New Roman" w:cs="Times New Roman"/>
          <w:bCs/>
          <w:sz w:val="24"/>
          <w:szCs w:val="24"/>
        </w:rPr>
        <w:t xml:space="preserve">Кабельная канализация 20кВ для </w:t>
      </w:r>
      <w:proofErr w:type="spellStart"/>
      <w:r w:rsidRPr="00CC6548">
        <w:rPr>
          <w:rFonts w:ascii="Times New Roman" w:hAnsi="Times New Roman" w:cs="Times New Roman"/>
          <w:bCs/>
          <w:sz w:val="24"/>
          <w:szCs w:val="24"/>
        </w:rPr>
        <w:t>Сколковского</w:t>
      </w:r>
      <w:proofErr w:type="spellEnd"/>
      <w:r w:rsidRPr="00CC6548">
        <w:rPr>
          <w:rFonts w:ascii="Times New Roman" w:hAnsi="Times New Roman" w:cs="Times New Roman"/>
          <w:bCs/>
          <w:sz w:val="24"/>
          <w:szCs w:val="24"/>
        </w:rPr>
        <w:t xml:space="preserve"> института науки и технологий «</w:t>
      </w:r>
      <w:proofErr w:type="spellStart"/>
      <w:r w:rsidRPr="00CC6548">
        <w:rPr>
          <w:rFonts w:ascii="Times New Roman" w:hAnsi="Times New Roman" w:cs="Times New Roman"/>
          <w:bCs/>
          <w:sz w:val="24"/>
          <w:szCs w:val="24"/>
          <w:lang w:val="en-US"/>
        </w:rPr>
        <w:t>Skoltech</w:t>
      </w:r>
      <w:proofErr w:type="spellEnd"/>
      <w:r w:rsidRPr="00CC6548">
        <w:rPr>
          <w:rFonts w:ascii="Times New Roman" w:hAnsi="Times New Roman" w:cs="Times New Roman"/>
          <w:bCs/>
          <w:sz w:val="24"/>
          <w:szCs w:val="24"/>
        </w:rPr>
        <w:t xml:space="preserve">». Кабельная канализация 10 </w:t>
      </w:r>
      <w:proofErr w:type="spellStart"/>
      <w:r w:rsidRPr="00CC6548">
        <w:rPr>
          <w:rFonts w:ascii="Times New Roman" w:hAnsi="Times New Roman" w:cs="Times New Roman"/>
          <w:bCs/>
          <w:sz w:val="24"/>
          <w:szCs w:val="24"/>
        </w:rPr>
        <w:t>кВ.</w:t>
      </w:r>
      <w:proofErr w:type="spellEnd"/>
      <w:r w:rsidRPr="00CC6548">
        <w:rPr>
          <w:rFonts w:ascii="Times New Roman" w:hAnsi="Times New Roman" w:cs="Times New Roman"/>
          <w:bCs/>
          <w:sz w:val="24"/>
          <w:szCs w:val="24"/>
        </w:rPr>
        <w:t xml:space="preserve"> Выпуск 1»</w:t>
      </w:r>
      <w:r w:rsidRPr="000A2C1F">
        <w:rPr>
          <w:rFonts w:ascii="Times New Roman" w:eastAsia="Times New Roman" w:hAnsi="Times New Roman" w:cs="Times New Roman"/>
          <w:lang w:eastAsia="ru-RU"/>
        </w:rPr>
        <w:t xml:space="preserve"> (в том числе ремонтных, пусконаладочных,  работ по техническому обслуживанию, техническому освидетельствованию, диагностированию оборудования и других </w:t>
      </w:r>
      <w:proofErr w:type="gramStart"/>
      <w:r w:rsidRPr="000A2C1F">
        <w:rPr>
          <w:rFonts w:ascii="Times New Roman" w:eastAsia="Times New Roman" w:hAnsi="Times New Roman" w:cs="Times New Roman"/>
          <w:lang w:eastAsia="ru-RU"/>
        </w:rPr>
        <w:t>работ</w:t>
      </w:r>
      <w:proofErr w:type="gramEnd"/>
      <w:r w:rsidRPr="000A2C1F">
        <w:rPr>
          <w:rFonts w:ascii="Times New Roman" w:eastAsia="Times New Roman" w:hAnsi="Times New Roman" w:cs="Times New Roman"/>
          <w:lang w:eastAsia="ru-RU"/>
        </w:rPr>
        <w:t xml:space="preserve"> предусмотренных Договором).</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xml:space="preserve">, которые должны предусматривать конкретные решения </w:t>
      </w:r>
      <w:proofErr w:type="gramStart"/>
      <w:r w:rsidR="00D91C59" w:rsidRPr="007B4E41">
        <w:rPr>
          <w:rFonts w:ascii="Times New Roman" w:eastAsia="Times New Roman" w:hAnsi="Times New Roman" w:cs="Times New Roman"/>
          <w:sz w:val="24"/>
          <w:szCs w:val="24"/>
          <w:lang w:eastAsia="ru-RU"/>
        </w:rPr>
        <w:t>по</w:t>
      </w:r>
      <w:proofErr w:type="gramEnd"/>
      <w:r w:rsidR="00D91C59" w:rsidRPr="007B4E41">
        <w:rPr>
          <w:rFonts w:ascii="Times New Roman" w:eastAsia="Times New Roman" w:hAnsi="Times New Roman" w:cs="Times New Roman"/>
          <w:sz w:val="24"/>
          <w:szCs w:val="24"/>
          <w:lang w:eastAsia="ru-RU"/>
        </w:rPr>
        <w:t xml:space="preserve">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0E6853"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0E6853">
        <w:rPr>
          <w:rFonts w:ascii="Times New Roman" w:hAnsi="Times New Roman" w:cs="Times New Roman"/>
          <w:sz w:val="24"/>
          <w:szCs w:val="24"/>
        </w:rPr>
        <w:t>Оформление акта-допуск</w:t>
      </w:r>
      <w:r w:rsidR="00591BA4" w:rsidRPr="000E6853">
        <w:rPr>
          <w:rFonts w:ascii="Times New Roman" w:hAnsi="Times New Roman" w:cs="Times New Roman"/>
          <w:sz w:val="24"/>
          <w:szCs w:val="24"/>
        </w:rPr>
        <w:t>а</w:t>
      </w:r>
      <w:r w:rsidRPr="000E6853">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0E6853" w:rsidRPr="000E6853">
        <w:rPr>
          <w:rFonts w:ascii="Times New Roman" w:hAnsi="Times New Roman" w:cs="Times New Roman"/>
          <w:sz w:val="24"/>
          <w:szCs w:val="24"/>
        </w:rPr>
        <w:t xml:space="preserve">законодательства РФ по охране труда и </w:t>
      </w:r>
      <w:r w:rsidR="002A5118" w:rsidRPr="000E6853">
        <w:rPr>
          <w:rFonts w:ascii="Times New Roman" w:hAnsi="Times New Roman" w:cs="Times New Roman"/>
          <w:sz w:val="24"/>
          <w:szCs w:val="24"/>
        </w:rPr>
        <w:t>настоящего Договора</w:t>
      </w:r>
      <w:r w:rsidR="0054146E" w:rsidRPr="000E6853">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E6853">
        <w:rPr>
          <w:rFonts w:ascii="Times New Roman" w:eastAsia="Times New Roman" w:hAnsi="Times New Roman" w:cs="Times New Roman"/>
          <w:sz w:val="24"/>
          <w:szCs w:val="24"/>
          <w:lang w:eastAsia="ru-RU"/>
        </w:rPr>
        <w:t>Подрядчик и третьи</w:t>
      </w:r>
      <w:r w:rsidRPr="007B4E41">
        <w:rPr>
          <w:rFonts w:ascii="Times New Roman" w:eastAsia="Times New Roman" w:hAnsi="Times New Roman" w:cs="Times New Roman"/>
          <w:sz w:val="24"/>
          <w:szCs w:val="24"/>
          <w:lang w:eastAsia="ru-RU"/>
        </w:rPr>
        <w:t xml:space="preserve">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0E6853"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lastRenderedPageBreak/>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w:t>
      </w:r>
      <w:r w:rsidR="00E2225E" w:rsidRPr="000E6853">
        <w:rPr>
          <w:rFonts w:ascii="Times New Roman" w:eastAsia="Times New Roman" w:hAnsi="Times New Roman" w:cs="Times New Roman"/>
          <w:sz w:val="24"/>
          <w:szCs w:val="24"/>
          <w:lang w:eastAsia="ru-RU"/>
        </w:rPr>
        <w:t>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r w:rsidR="000966DA">
        <w:rPr>
          <w:rFonts w:ascii="Times New Roman" w:eastAsia="Times New Roman" w:hAnsi="Times New Roman" w:cs="Times New Roman"/>
          <w:sz w:val="24"/>
          <w:szCs w:val="24"/>
          <w:lang w:eastAsia="ru-RU"/>
        </w:rPr>
        <w:t>соответствующие</w:t>
      </w:r>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w:t>
      </w:r>
      <w:proofErr w:type="gramEnd"/>
      <w:r w:rsidR="0054146E" w:rsidRPr="00E63E57">
        <w:rPr>
          <w:rFonts w:ascii="Times New Roman" w:eastAsia="Times New Roman" w:hAnsi="Times New Roman" w:cs="Times New Roman"/>
          <w:sz w:val="24"/>
          <w:szCs w:val="24"/>
          <w:lang w:eastAsia="ru-RU"/>
        </w:rPr>
        <w:t xml:space="preserve">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63E57" w:rsidRDefault="0054146E" w:rsidP="00E63E57">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54146E" w:rsidRPr="00E63E57" w:rsidRDefault="0054146E" w:rsidP="00E63E57">
      <w:pPr>
        <w:pStyle w:val="af3"/>
        <w:spacing w:after="0" w:line="240" w:lineRule="auto"/>
        <w:ind w:left="737" w:firstLine="0"/>
        <w:jc w:val="both"/>
        <w:rPr>
          <w:rFonts w:ascii="Times New Roman" w:hAnsi="Times New Roman"/>
          <w:sz w:val="24"/>
          <w:szCs w:val="24"/>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A11A26" w:rsidRPr="00A11A26" w:rsidRDefault="00A11A26" w:rsidP="0037499D">
      <w:pPr>
        <w:spacing w:before="120" w:after="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r w:rsidRPr="00A11A26">
        <w:rPr>
          <w:rFonts w:ascii="Times New Roman" w:eastAsia="Times New Roman" w:hAnsi="Times New Roman" w:cs="Times New Roman"/>
          <w:sz w:val="24"/>
          <w:szCs w:val="24"/>
          <w:lang w:eastAsia="ru-RU"/>
        </w:rPr>
        <w:t xml:space="preserve">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w:t>
      </w:r>
      <w:r w:rsidRPr="00A11A26">
        <w:rPr>
          <w:rFonts w:ascii="Times New Roman" w:eastAsia="Times New Roman" w:hAnsi="Times New Roman" w:cs="Times New Roman"/>
          <w:sz w:val="24"/>
          <w:szCs w:val="24"/>
          <w:lang w:eastAsia="ru-RU"/>
        </w:rPr>
        <w:lastRenderedPageBreak/>
        <w:t>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A11A26" w:rsidRPr="007623F1" w:rsidRDefault="00A11A26" w:rsidP="00A11A26">
      <w:pPr>
        <w:spacing w:before="120" w:after="0" w:line="240" w:lineRule="auto"/>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w:t>
      </w:r>
      <w:bookmarkStart w:id="0" w:name="_GoBack"/>
      <w:bookmarkEnd w:id="0"/>
      <w:r w:rsidRPr="00756444">
        <w:rPr>
          <w:rFonts w:ascii="Times New Roman" w:hAnsi="Times New Roman"/>
          <w:sz w:val="24"/>
          <w:szCs w:val="24"/>
        </w:rPr>
        <w:t xml:space="preserve">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7A153C" w:rsidRPr="007A153C" w:rsidRDefault="007A153C" w:rsidP="00D35BB8">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63E57"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0966DA" w:rsidRDefault="00E63E57" w:rsidP="00E63E57">
      <w:pPr>
        <w:widowControl w:val="0"/>
        <w:spacing w:after="0" w:line="240" w:lineRule="auto"/>
        <w:ind w:right="20"/>
        <w:jc w:val="both"/>
        <w:rPr>
          <w:rFonts w:ascii="Times New Roman" w:eastAsia="Times New Roman" w:hAnsi="Times New Roman" w:cs="Times New Roman"/>
          <w:b/>
          <w:bCs/>
          <w:sz w:val="24"/>
          <w:szCs w:val="24"/>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соблюдение работниками строительных организаций трудового распорядка и 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lastRenderedPageBreak/>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подчиняться указаниям сотрудников службы безопасности</w:t>
      </w:r>
      <w:r w:rsidRPr="007313C6">
        <w:rPr>
          <w:rFonts w:ascii="Times New Roman" w:eastAsia="Times New Roman" w:hAnsi="Times New Roman" w:cs="Times New Roman"/>
          <w:color w:val="000000"/>
          <w:sz w:val="24"/>
          <w:szCs w:val="24"/>
        </w:rPr>
        <w:tab/>
        <w:t>и</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B49DD" w:rsidRDefault="00E63E57" w:rsidP="00E63E57">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е Требования</w:t>
      </w:r>
      <w:r>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D35BB8">
        <w:rPr>
          <w:rFonts w:ascii="Times New Roman" w:eastAsia="Times New Roman" w:hAnsi="Times New Roman"/>
          <w:sz w:val="24"/>
          <w:szCs w:val="24"/>
          <w:lang w:eastAsia="ru-RU"/>
        </w:rPr>
        <w:t xml:space="preserve"> </w:t>
      </w:r>
      <w:r w:rsidR="00A30656">
        <w:rPr>
          <w:rFonts w:ascii="Times New Roman" w:eastAsia="Times New Roman" w:hAnsi="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B3B" w:rsidRDefault="00E94B3B" w:rsidP="001535AC">
      <w:pPr>
        <w:spacing w:after="0" w:line="240" w:lineRule="auto"/>
      </w:pPr>
      <w:r>
        <w:separator/>
      </w:r>
    </w:p>
  </w:endnote>
  <w:endnote w:type="continuationSeparator" w:id="0">
    <w:p w:rsidR="00E94B3B" w:rsidRDefault="00E94B3B"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0E6853">
      <w:rPr>
        <w:rStyle w:val="a8"/>
        <w:noProof/>
        <w:sz w:val="18"/>
        <w:szCs w:val="18"/>
      </w:rPr>
      <w:t>7</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0E6853">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B3B" w:rsidRDefault="00E94B3B" w:rsidP="001535AC">
      <w:pPr>
        <w:spacing w:after="0" w:line="240" w:lineRule="auto"/>
      </w:pPr>
      <w:r>
        <w:separator/>
      </w:r>
    </w:p>
  </w:footnote>
  <w:footnote w:type="continuationSeparator" w:id="0">
    <w:p w:rsidR="00E94B3B" w:rsidRDefault="00E94B3B"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966DA"/>
    <w:rsid w:val="000E4288"/>
    <w:rsid w:val="000E6853"/>
    <w:rsid w:val="001535AC"/>
    <w:rsid w:val="001739B2"/>
    <w:rsid w:val="001B4AEE"/>
    <w:rsid w:val="001E01D5"/>
    <w:rsid w:val="001E3D14"/>
    <w:rsid w:val="00204303"/>
    <w:rsid w:val="00204E96"/>
    <w:rsid w:val="00277368"/>
    <w:rsid w:val="00282129"/>
    <w:rsid w:val="002877A7"/>
    <w:rsid w:val="002A413A"/>
    <w:rsid w:val="002A5118"/>
    <w:rsid w:val="002B4A43"/>
    <w:rsid w:val="002E245F"/>
    <w:rsid w:val="00363F6B"/>
    <w:rsid w:val="0037499D"/>
    <w:rsid w:val="003C6CA1"/>
    <w:rsid w:val="003E6C75"/>
    <w:rsid w:val="00474AA7"/>
    <w:rsid w:val="00494C9F"/>
    <w:rsid w:val="00495174"/>
    <w:rsid w:val="004A1242"/>
    <w:rsid w:val="004B6648"/>
    <w:rsid w:val="004C6DCE"/>
    <w:rsid w:val="004D35C3"/>
    <w:rsid w:val="00505C28"/>
    <w:rsid w:val="0051753B"/>
    <w:rsid w:val="0054146E"/>
    <w:rsid w:val="00561AF1"/>
    <w:rsid w:val="00591BA4"/>
    <w:rsid w:val="0059574A"/>
    <w:rsid w:val="005B0FD0"/>
    <w:rsid w:val="005B25DC"/>
    <w:rsid w:val="005C2194"/>
    <w:rsid w:val="005E0942"/>
    <w:rsid w:val="005E383D"/>
    <w:rsid w:val="00652F96"/>
    <w:rsid w:val="00687901"/>
    <w:rsid w:val="006B5AA9"/>
    <w:rsid w:val="006C2829"/>
    <w:rsid w:val="00702C53"/>
    <w:rsid w:val="00704160"/>
    <w:rsid w:val="00716ADB"/>
    <w:rsid w:val="007623F1"/>
    <w:rsid w:val="007A153C"/>
    <w:rsid w:val="007A2908"/>
    <w:rsid w:val="007A6CBE"/>
    <w:rsid w:val="007B18D0"/>
    <w:rsid w:val="007B4E41"/>
    <w:rsid w:val="007C3E9F"/>
    <w:rsid w:val="007D4FB6"/>
    <w:rsid w:val="007E1AF7"/>
    <w:rsid w:val="008069D9"/>
    <w:rsid w:val="00812281"/>
    <w:rsid w:val="0082199B"/>
    <w:rsid w:val="008920C7"/>
    <w:rsid w:val="008A1412"/>
    <w:rsid w:val="008A5481"/>
    <w:rsid w:val="008B36DD"/>
    <w:rsid w:val="008E6D18"/>
    <w:rsid w:val="00902B3D"/>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E2225E"/>
    <w:rsid w:val="00E54837"/>
    <w:rsid w:val="00E63E57"/>
    <w:rsid w:val="00E94B3B"/>
    <w:rsid w:val="00EB4D1A"/>
    <w:rsid w:val="00ED0E8D"/>
    <w:rsid w:val="00EE05DF"/>
    <w:rsid w:val="00EE3F71"/>
    <w:rsid w:val="00F01699"/>
    <w:rsid w:val="00F13621"/>
    <w:rsid w:val="00F52872"/>
    <w:rsid w:val="00F8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B0F51C3-4F86-4A8E-84CB-57AD09AB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4103</Words>
  <Characters>23393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Alekseychuk Igor</cp:lastModifiedBy>
  <cp:revision>4</cp:revision>
  <cp:lastPrinted>2016-08-08T12:27:00Z</cp:lastPrinted>
  <dcterms:created xsi:type="dcterms:W3CDTF">2017-05-03T05:07:00Z</dcterms:created>
  <dcterms:modified xsi:type="dcterms:W3CDTF">2017-05-03T05:59:00Z</dcterms:modified>
</cp:coreProperties>
</file>